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r w:rsidRPr="0085181D">
        <w:rPr>
          <w:sz w:val="28"/>
          <w:szCs w:val="28"/>
        </w:rPr>
        <w:t>(ред.</w:t>
      </w:r>
      <w:r>
        <w:rPr>
          <w:sz w:val="28"/>
          <w:szCs w:val="28"/>
        </w:rPr>
        <w:t xml:space="preserve"> решения Думы от 30.07.2021 г. №  42/2-ДП</w:t>
      </w: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Ключинского муниципального образования»</w:t>
      </w:r>
      <w:r w:rsidR="006E1466">
        <w:rPr>
          <w:sz w:val="28"/>
          <w:szCs w:val="28"/>
        </w:rPr>
        <w:b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15.03.2011 года  2/1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года  4/1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года </w:t>
      </w:r>
      <w:r w:rsidR="00200DAB">
        <w:rPr>
          <w:sz w:val="28"/>
          <w:szCs w:val="28"/>
        </w:rPr>
        <w:t xml:space="preserve"> 3/1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85181D" w:rsidRDefault="0085181D" w:rsidP="0085181D">
      <w:pPr>
        <w:shd w:val="clear" w:color="auto" w:fill="FFFFFF"/>
        <w:spacing w:line="317" w:lineRule="exact"/>
        <w:ind w:right="58"/>
        <w:rPr>
          <w:sz w:val="28"/>
          <w:szCs w:val="28"/>
        </w:rPr>
      </w:pPr>
      <w:r>
        <w:rPr>
          <w:sz w:val="28"/>
          <w:szCs w:val="28"/>
        </w:rPr>
        <w:lastRenderedPageBreak/>
        <w:t xml:space="preserve">                                          от 30.07.2021 г. №  42/2-ДП</w:t>
      </w:r>
    </w:p>
    <w:p w:rsidR="00870878" w:rsidRPr="00870878" w:rsidRDefault="00870878" w:rsidP="0085181D">
      <w:pPr>
        <w:shd w:val="clear" w:color="auto" w:fill="FFFFFF"/>
        <w:spacing w:line="317" w:lineRule="exact"/>
        <w:ind w:right="58"/>
        <w:rPr>
          <w:sz w:val="28"/>
          <w:szCs w:val="28"/>
        </w:rPr>
      </w:pPr>
      <w:r w:rsidRPr="00870878">
        <w:rPr>
          <w:sz w:val="28"/>
          <w:szCs w:val="28"/>
        </w:rPr>
        <w:t xml:space="preserve">                                          </w:t>
      </w:r>
      <w:bookmarkStart w:id="0" w:name="_GoBack"/>
      <w:r w:rsidRPr="00870878">
        <w:rPr>
          <w:sz w:val="28"/>
          <w:szCs w:val="28"/>
        </w:rPr>
        <w:t>от 30.07.2021 № 42/3-ДП</w:t>
      </w:r>
    </w:p>
    <w:bookmarkEnd w:id="0"/>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 xml:space="preserve">Ключинское      </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85181D" w:rsidRPr="0085181D">
        <w:t xml:space="preserve">Ключинское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t>)</w:t>
      </w:r>
    </w:p>
    <w:p w:rsidR="00BE1780" w:rsidRPr="00BA4583" w:rsidRDefault="00BE1780" w:rsidP="00BE1780">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Наименование муниципального образования – Ключинское муниципальное образование. </w:t>
      </w:r>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 xml:space="preserve">Ключинского </w:t>
      </w:r>
      <w:r w:rsidR="0085181D" w:rsidRPr="0085181D">
        <w:rPr>
          <w:snapToGrid w:val="0"/>
        </w:rPr>
        <w:t>муниципального образования.</w:t>
      </w:r>
      <w:r w:rsidR="0085181D" w:rsidRPr="0085181D">
        <w:t xml:space="preserve"> </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lastRenderedPageBreak/>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 xml:space="preserve">Ключинском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BE1780" w:rsidRPr="00BA4583" w:rsidRDefault="00BE1780" w:rsidP="00BE1780">
      <w:pPr>
        <w:ind w:firstLine="709"/>
        <w:jc w:val="both"/>
      </w:pPr>
      <w:r w:rsidRPr="00BA4583">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Pr="00BA4583"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Pr="00BA4583"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Pr="00BA4583"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Pr="00BA4583"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Pr="00BA4583"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ч.3 ст.17 в редакции Решения Думы </w:t>
      </w:r>
      <w:hyperlink r:id="rId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E73142">
      <w:pPr>
        <w:ind w:firstLine="709"/>
        <w:jc w:val="both"/>
      </w:pPr>
      <w:r w:rsidRPr="00BA4583">
        <w:t>{ч.4 ст.17 в редакции Решения Думы от 29.05.2019г. № 16/4-ДП}</w:t>
      </w:r>
    </w:p>
    <w:p w:rsidR="00E73142" w:rsidRPr="00BA4583" w:rsidRDefault="00E73142" w:rsidP="00BE1780">
      <w:pPr>
        <w:ind w:firstLine="709"/>
        <w:jc w:val="both"/>
      </w:pPr>
    </w:p>
    <w:p w:rsidR="00D17A46" w:rsidRPr="00BA4583" w:rsidRDefault="00BE1780" w:rsidP="00E73142">
      <w:pPr>
        <w:ind w:firstLine="709"/>
        <w:jc w:val="both"/>
      </w:pPr>
      <w:r w:rsidRPr="00BA4583">
        <w:t> </w:t>
      </w:r>
      <w:r w:rsidR="00D17A46" w:rsidRPr="00BA4583">
        <w:t>{ч.4 ст.17 исключена решением Думы от 29.05.2019г. № 16/3-ДП}</w:t>
      </w:r>
    </w:p>
    <w:p w:rsidR="00E73142" w:rsidRPr="00BA4583" w:rsidRDefault="00E73142" w:rsidP="00BE1780">
      <w:pPr>
        <w:ind w:firstLine="709"/>
        <w:jc w:val="both"/>
      </w:pP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BA4583" w:rsidRDefault="00BE1780" w:rsidP="00CF1265">
      <w:pPr>
        <w:pStyle w:val="ConsNormal"/>
        <w:spacing w:after="120"/>
        <w:ind w:firstLine="709"/>
        <w:jc w:val="both"/>
        <w:rPr>
          <w:rFonts w:ascii="Times New Roman" w:hAnsi="Times New Roman"/>
          <w:sz w:val="24"/>
          <w:szCs w:val="24"/>
        </w:rPr>
      </w:pPr>
      <w:r w:rsidRPr="00BA4583">
        <w:rPr>
          <w:rFonts w:ascii="Times New Roman" w:hAnsi="Times New Roman"/>
          <w:sz w:val="24"/>
          <w:szCs w:val="24"/>
        </w:rPr>
        <w:t> 6. Порядок организации и проведения публичных слушаний определяется нормативным</w:t>
      </w:r>
      <w:r w:rsidR="00CF1265" w:rsidRPr="00BA4583">
        <w:rPr>
          <w:rFonts w:ascii="Times New Roman" w:hAnsi="Times New Roman"/>
          <w:sz w:val="24"/>
          <w:szCs w:val="24"/>
        </w:rPr>
        <w:t>и</w:t>
      </w:r>
      <w:r w:rsidRPr="00BA4583">
        <w:rPr>
          <w:rFonts w:ascii="Times New Roman" w:hAnsi="Times New Roman"/>
          <w:sz w:val="24"/>
          <w:szCs w:val="24"/>
        </w:rPr>
        <w:t xml:space="preserve"> правовым</w:t>
      </w:r>
      <w:r w:rsidR="00CF1265" w:rsidRPr="00BA4583">
        <w:rPr>
          <w:rFonts w:ascii="Times New Roman" w:hAnsi="Times New Roman"/>
          <w:sz w:val="24"/>
          <w:szCs w:val="24"/>
        </w:rPr>
        <w:t>и актами</w:t>
      </w:r>
      <w:r w:rsidRPr="00BA4583">
        <w:rPr>
          <w:rFonts w:ascii="Times New Roman" w:hAnsi="Times New Roman"/>
          <w:sz w:val="24"/>
          <w:szCs w:val="24"/>
        </w:rPr>
        <w:t xml:space="preserve"> Думы </w:t>
      </w:r>
      <w:r w:rsidR="00CF1265" w:rsidRPr="00BA4583">
        <w:rPr>
          <w:rFonts w:ascii="Times New Roman" w:hAnsi="Times New Roman"/>
          <w:sz w:val="24"/>
          <w:szCs w:val="24"/>
        </w:rPr>
        <w:t>Ключинского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BA4583" w:rsidRDefault="00D17A46" w:rsidP="003B4520">
      <w:pPr>
        <w:ind w:firstLine="709"/>
        <w:jc w:val="both"/>
      </w:pPr>
    </w:p>
    <w:p w:rsidR="003B4520" w:rsidRPr="00BA4583" w:rsidRDefault="00BE1780" w:rsidP="003B4520">
      <w:pPr>
        <w:ind w:firstLine="709"/>
        <w:jc w:val="both"/>
      </w:pPr>
      <w:r w:rsidRPr="00BA4583">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3B4520" w:rsidRPr="00BA4583">
        <w:t xml:space="preserve"> {ч.8 ст.17 введена Решением Думы </w:t>
      </w:r>
      <w:hyperlink r:id="rId76"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Pr="00BA4583"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Pr="00BA4583"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Pr="00BA4583"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1780" w:rsidRPr="00BA4583" w:rsidRDefault="00BE1780" w:rsidP="00BE1780">
      <w:pPr>
        <w:ind w:firstLine="709"/>
        <w:jc w:val="both"/>
      </w:pPr>
      <w:r w:rsidRPr="00BA4583">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1) за счет средств местного бюджета – при проведении опроса по инициативе органов местного самоуправления;</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 xml:space="preserve">Ключинского </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 xml:space="preserve">Ключинского </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 xml:space="preserve">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 xml:space="preserve">Ключинского </w:t>
      </w:r>
      <w:r w:rsidRPr="00264DF8">
        <w:rPr>
          <w:snapToGrid w:val="0"/>
        </w:rPr>
        <w:t xml:space="preserve">муниципального образовании как Глава Поселения, Глава </w:t>
      </w:r>
      <w:r w:rsidRPr="00264DF8">
        <w:t xml:space="preserve">Ключинского </w:t>
      </w:r>
      <w:r w:rsidRPr="00264DF8">
        <w:rPr>
          <w:snapToGrid w:val="0"/>
        </w:rPr>
        <w:t>муниципального образования, глава</w:t>
      </w:r>
      <w:r w:rsidRPr="00264DF8">
        <w:t xml:space="preserve"> 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 xml:space="preserve">Ключинского </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 xml:space="preserve">Ключинского </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 xml:space="preserve">Ключинского </w:t>
      </w:r>
      <w:r w:rsidRPr="00264DF8">
        <w:rPr>
          <w:snapToGrid w:val="0"/>
        </w:rPr>
        <w:t xml:space="preserve">муниципального образования», «администрация </w:t>
      </w:r>
      <w:r w:rsidRPr="00264DF8">
        <w:t xml:space="preserve">Ключинского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 xml:space="preserve">Ключинского </w:t>
      </w:r>
      <w:r w:rsidRPr="00264DF8">
        <w:rPr>
          <w:snapToGrid w:val="0"/>
        </w:rPr>
        <w:t xml:space="preserve">муниципального образования, именуемый в настоящем Уставе и официальных документах </w:t>
      </w:r>
      <w:r w:rsidRPr="00264DF8">
        <w:t xml:space="preserve">Ключинского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BE1780" w:rsidP="00BE1780">
      <w:pPr>
        <w:ind w:firstLine="709"/>
        <w:jc w:val="both"/>
      </w:pPr>
      <w:r w:rsidRPr="00BA4583">
        <w:t>7) формирование Избирательной комиссии Поселения;</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BE1780">
      <w:pPr>
        <w:ind w:firstLine="709"/>
        <w:jc w:val="both"/>
      </w:pPr>
      <w:r w:rsidRPr="00BA4583">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39. Избирательная комиссия Ключинского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Избирательная комиссия Ключинского муниципального образования является муниципальным органом, который не входит в структуру органов местного самоуправления.</w:t>
      </w:r>
    </w:p>
    <w:p w:rsidR="00BE1780" w:rsidRPr="00BA4583" w:rsidRDefault="00BE1780" w:rsidP="00BE1780">
      <w:pPr>
        <w:ind w:firstLine="709"/>
        <w:jc w:val="both"/>
      </w:pPr>
      <w:r w:rsidRPr="00BA4583">
        <w:t>2. Избирательная комиссия Ключинского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1780" w:rsidRPr="00BA4583" w:rsidRDefault="00BE1780" w:rsidP="00BE1780">
      <w:pPr>
        <w:ind w:firstLine="709"/>
        <w:jc w:val="both"/>
      </w:pPr>
      <w:r w:rsidRPr="00BA4583">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1780" w:rsidRPr="00BA4583" w:rsidRDefault="00BE1780" w:rsidP="00BE1780">
      <w:pPr>
        <w:ind w:firstLine="709"/>
        <w:jc w:val="both"/>
      </w:pPr>
      <w:r w:rsidRPr="00BA458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1780" w:rsidRPr="00BA4583" w:rsidRDefault="00BE1780" w:rsidP="00BE1780">
      <w:pPr>
        <w:ind w:firstLine="709"/>
        <w:jc w:val="both"/>
      </w:pPr>
      <w:r w:rsidRPr="00BA4583">
        <w:t>5. Избирательная комиссия Поселения является юридическим лицом.</w:t>
      </w:r>
    </w:p>
    <w:p w:rsidR="00BE1780" w:rsidRPr="00BA4583" w:rsidRDefault="00BE1780" w:rsidP="00BE1780">
      <w:pPr>
        <w:ind w:firstLine="709"/>
        <w:jc w:val="both"/>
      </w:pPr>
      <w:r w:rsidRPr="00BA4583">
        <w:t>6. Избирательная комиссия Поселения:</w:t>
      </w:r>
    </w:p>
    <w:p w:rsidR="00BE1780" w:rsidRPr="00BA4583" w:rsidRDefault="00BE1780" w:rsidP="00BE1780">
      <w:pPr>
        <w:ind w:firstLine="709"/>
        <w:jc w:val="both"/>
      </w:pPr>
      <w:r w:rsidRPr="00BA458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1780" w:rsidRPr="00BA4583" w:rsidRDefault="00BE1780" w:rsidP="00BE1780">
      <w:pPr>
        <w:ind w:firstLine="709"/>
        <w:jc w:val="both"/>
      </w:pPr>
      <w:r w:rsidRPr="00BA458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1780" w:rsidRPr="00BA4583" w:rsidRDefault="00BE1780" w:rsidP="00BE1780">
      <w:pPr>
        <w:ind w:firstLine="709"/>
        <w:jc w:val="both"/>
      </w:pPr>
      <w:r w:rsidRPr="00BA4583">
        <w:t>- дает разъяснения о порядке применения Положения о выборах и обеспечивает его единообразное применение;</w:t>
      </w:r>
    </w:p>
    <w:p w:rsidR="00BE1780" w:rsidRPr="00BA4583" w:rsidRDefault="00BE1780" w:rsidP="00BE1780">
      <w:pPr>
        <w:ind w:firstLine="709"/>
        <w:jc w:val="both"/>
      </w:pPr>
      <w:r w:rsidRPr="00BA458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1780" w:rsidRPr="00BA4583" w:rsidRDefault="00BE1780" w:rsidP="00BE1780">
      <w:pPr>
        <w:ind w:firstLine="709"/>
        <w:jc w:val="both"/>
      </w:pPr>
      <w:r w:rsidRPr="00BA4583">
        <w:t>- издает инструкции и иные акты по вопросам организации выборов;</w:t>
      </w:r>
    </w:p>
    <w:p w:rsidR="00BE1780" w:rsidRPr="00BA4583" w:rsidRDefault="00BE1780" w:rsidP="00BE1780">
      <w:pPr>
        <w:ind w:firstLine="709"/>
        <w:jc w:val="both"/>
      </w:pPr>
      <w:r w:rsidRPr="00BA4583">
        <w:t>- осуществляет контроль законности проведения выборов;</w:t>
      </w:r>
    </w:p>
    <w:p w:rsidR="00BE1780" w:rsidRPr="00BA4583" w:rsidRDefault="00BE1780" w:rsidP="00BE1780">
      <w:pPr>
        <w:ind w:firstLine="709"/>
        <w:jc w:val="both"/>
      </w:pPr>
      <w:r w:rsidRPr="00BA458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1780" w:rsidRPr="00BA4583" w:rsidRDefault="00BE1780" w:rsidP="00BE1780">
      <w:pPr>
        <w:ind w:firstLine="709"/>
        <w:jc w:val="both"/>
      </w:pPr>
      <w:r w:rsidRPr="00BA4583">
        <w:t>- распределяет выделенные в соответствии с пунктом 4 статьи 4 </w:t>
      </w:r>
      <w:hyperlink r:id="rId149" w:tgtFrame="Executing" w:history="1">
        <w:r w:rsidRPr="00BA4583">
          <w:t>Федерального закона</w:t>
        </w:r>
      </w:hyperlink>
      <w:r w:rsidRPr="00BA4583">
        <w:t>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1780" w:rsidRPr="00BA4583" w:rsidRDefault="00BE1780" w:rsidP="00BE1780">
      <w:pPr>
        <w:ind w:firstLine="709"/>
        <w:jc w:val="both"/>
      </w:pPr>
      <w:r w:rsidRPr="00BA4583">
        <w:t>- рассматривает вопросы материально-технического обеспечения подготовки и проведения голосования;</w:t>
      </w:r>
    </w:p>
    <w:p w:rsidR="00BE1780" w:rsidRPr="00BA4583" w:rsidRDefault="00BE1780" w:rsidP="00BE1780">
      <w:pPr>
        <w:ind w:firstLine="709"/>
        <w:jc w:val="both"/>
      </w:pPr>
      <w:r w:rsidRPr="00BA458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1780" w:rsidRPr="00BA4583" w:rsidRDefault="00BE1780" w:rsidP="00BE1780">
      <w:pPr>
        <w:ind w:firstLine="709"/>
        <w:jc w:val="both"/>
      </w:pPr>
      <w:r w:rsidRPr="00BA4583">
        <w:t>- составляет списки лиц, избранных депутатами Думы Поселения, определяет кандидата, избранного Главой Поселения;</w:t>
      </w:r>
    </w:p>
    <w:p w:rsidR="00BE1780" w:rsidRPr="00BA4583" w:rsidRDefault="00BE1780" w:rsidP="00BE1780">
      <w:pPr>
        <w:ind w:firstLine="709"/>
        <w:jc w:val="both"/>
      </w:pPr>
      <w:r w:rsidRPr="00BA4583">
        <w:t>- организует повторные выборы депутатов Думы Поселения;</w:t>
      </w:r>
    </w:p>
    <w:p w:rsidR="00BE1780" w:rsidRPr="00BA4583" w:rsidRDefault="00BE1780" w:rsidP="00BE1780">
      <w:pPr>
        <w:ind w:firstLine="709"/>
        <w:jc w:val="both"/>
      </w:pPr>
      <w:r w:rsidRPr="00BA4583">
        <w:t>- осуществляет иные полномочия в соответствии с федеральным и областным законодательством.</w:t>
      </w:r>
    </w:p>
    <w:p w:rsidR="00BE1780" w:rsidRPr="00BA4583" w:rsidRDefault="00BE1780" w:rsidP="00BE1780">
      <w:pPr>
        <w:ind w:firstLine="709"/>
        <w:jc w:val="both"/>
      </w:pPr>
      <w:r w:rsidRPr="00BA4583">
        <w:t>7. Срок полномочий Избирательной комиссии Поселения заканчивается по завершении полномочий депутатов Думы Поселения и Главы Поселения.</w:t>
      </w:r>
    </w:p>
    <w:p w:rsidR="00BE1780" w:rsidRPr="00BA4583" w:rsidRDefault="00BE1780" w:rsidP="00BE1780">
      <w:pPr>
        <w:ind w:firstLine="709"/>
        <w:jc w:val="both"/>
      </w:pPr>
      <w:r w:rsidRPr="00BA458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1780" w:rsidRPr="00BA4583" w:rsidRDefault="00BE1780" w:rsidP="00BE1780">
      <w:pPr>
        <w:ind w:firstLine="709"/>
        <w:jc w:val="both"/>
      </w:pPr>
      <w:r w:rsidRPr="00BA4583">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50"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1"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2"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3"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4"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5"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6"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8"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К</w:t>
      </w:r>
      <w:r w:rsidR="00857A24" w:rsidRPr="00BA4583">
        <w:t>лючинского муниципального образования</w:t>
      </w:r>
      <w:r w:rsidRPr="00BA4583">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161C9" w:rsidRPr="00BA4583">
        <w:t xml:space="preserve"> {абзац 1 ч.4 ст.41 в ред. Решения думы от </w:t>
      </w:r>
      <w:hyperlink r:id="rId159" w:tgtFrame="ChangingDocument" w:history="1">
        <w:r w:rsidR="000161C9" w:rsidRPr="00BA4583">
          <w:t>09.07.2012г. №4-ДП</w:t>
        </w:r>
      </w:hyperlink>
      <w:r w:rsidR="000161C9" w:rsidRPr="00BA4583">
        <w:t>}</w:t>
      </w:r>
    </w:p>
    <w:p w:rsidR="00857A24" w:rsidRPr="00BA4583" w:rsidRDefault="00857A24" w:rsidP="000161C9">
      <w:pPr>
        <w:ind w:firstLine="709"/>
        <w:jc w:val="both"/>
      </w:pPr>
      <w:r w:rsidRPr="00BA4583">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60"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1"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2"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3"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4"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5"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6"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7"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8"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9"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70"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1"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2" w:tgtFrame="ChangingDocument" w:history="1">
        <w:r w:rsidRPr="00BA4583">
          <w:t>09.07.2012г. №4-ДП</w:t>
        </w:r>
      </w:hyperlink>
      <w:r w:rsidRPr="00BA4583">
        <w:t>; утратила силу Решением Думы </w:t>
      </w:r>
      <w:hyperlink r:id="rId173"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6"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7" w:tgtFrame="ChangingDocument" w:history="1">
        <w:r w:rsidR="000161C9" w:rsidRPr="00BA4583">
          <w:t>от 18.05.2018г. № 8/2-ДП</w:t>
        </w:r>
      </w:hyperlink>
      <w:r w:rsidR="000161C9" w:rsidRPr="00BA4583">
        <w:t>}</w:t>
      </w:r>
    </w:p>
    <w:p w:rsidR="000161C9" w:rsidRPr="00BA4583" w:rsidRDefault="00BE1780" w:rsidP="000161C9">
      <w:pPr>
        <w:ind w:firstLine="709"/>
        <w:jc w:val="both"/>
      </w:pPr>
      <w:r w:rsidRPr="00BA4583">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0161C9" w:rsidRPr="00BA4583">
        <w:t xml:space="preserve"> {ч.2 ст.62 в редакции Решения Думы </w:t>
      </w:r>
      <w:hyperlink r:id="rId178"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4F24B6" w:rsidRDefault="004F24B6" w:rsidP="004F24B6">
      <w:pPr>
        <w:ind w:firstLine="540"/>
        <w:jc w:val="both"/>
      </w:pPr>
      <w:r w:rsidRPr="004F24B6">
        <w:rPr>
          <w:bCs/>
          <w:color w:val="000000"/>
        </w:rPr>
        <w:t xml:space="preserve">2. К отношениям, связанным с осуществлением муниципального контроля, применяются положения Федерального </w:t>
      </w:r>
      <w:hyperlink r:id="rId182" w:history="1">
        <w:r w:rsidRPr="004F24B6">
          <w:rPr>
            <w:bCs/>
            <w:color w:val="000000"/>
          </w:rPr>
          <w:t>закона</w:t>
        </w:r>
      </w:hyperlink>
      <w:r w:rsidRPr="004F24B6">
        <w:rPr>
          <w:bCs/>
          <w:color w:val="000000"/>
        </w:rPr>
        <w:t xml:space="preserve"> </w:t>
      </w:r>
      <w:r w:rsidRPr="004F24B6">
        <w:t>от 31.07.2020 N 248-ФЗ "О государственном контроле (надзоре) и муниципальном контроле в Российской Федерации" (вступа</w:t>
      </w:r>
      <w:r>
        <w:t>ет в силу с 1 июля 2021 года).</w:t>
      </w:r>
    </w:p>
    <w:p w:rsidR="004F24B6" w:rsidRPr="004F24B6" w:rsidRDefault="004F24B6" w:rsidP="004F24B6">
      <w:pPr>
        <w:ind w:firstLine="540"/>
        <w:jc w:val="both"/>
      </w:pPr>
      <w:r>
        <w:t>(ст. 66 в ред. решения Думы от 30.07.2021 г. № 42/2-ДП)</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4" w:tgtFrame="ChangingDocument" w:history="1">
        <w:r w:rsidR="000161C9" w:rsidRPr="00BA4583">
          <w:t>от 29.12.2015г. № 7/1-ДП</w:t>
        </w:r>
      </w:hyperlink>
      <w:r w:rsidR="000161C9" w:rsidRPr="00BA4583">
        <w:t>; в редакции Решения Думы </w:t>
      </w:r>
      <w:hyperlink r:id="rId185"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6"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7"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8" w:history="1">
        <w:r w:rsidRPr="00BA4583">
          <w:t>законом</w:t>
        </w:r>
      </w:hyperlink>
      <w:r w:rsidRPr="00BA4583">
        <w:t> от 25 декабря 2008 года N 273-ФЗ "О противодействии коррупции", Федеральным </w:t>
      </w:r>
      <w:hyperlink r:id="rId189"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1"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2" w:tgtFrame="ChangingDocument" w:history="1">
        <w:r w:rsidR="000161C9" w:rsidRPr="00BA4583">
          <w:t>от 06.10.2014г. № 10-ДП</w:t>
        </w:r>
      </w:hyperlink>
      <w:r w:rsidR="000161C9" w:rsidRPr="00BA4583">
        <w:t>; в редакции Решения Думы </w:t>
      </w:r>
      <w:hyperlink r:id="rId19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r w:rsidRPr="00BA4583">
        <w:t>Глава Ключинского</w:t>
      </w:r>
    </w:p>
    <w:p w:rsidR="00BE1780" w:rsidRPr="00BA4583" w:rsidRDefault="00BE1780" w:rsidP="00BE1780">
      <w:pPr>
        <w:shd w:val="clear" w:color="auto" w:fill="FFFFFF"/>
        <w:ind w:firstLine="709"/>
        <w:jc w:val="both"/>
      </w:pPr>
      <w:r w:rsidRPr="00BA4583">
        <w:t>муниципального образования</w:t>
      </w:r>
    </w:p>
    <w:p w:rsidR="00BE1780" w:rsidRPr="00BA4583" w:rsidRDefault="00BE1780" w:rsidP="00BE1780">
      <w:pPr>
        <w:ind w:firstLine="709"/>
        <w:jc w:val="both"/>
      </w:pPr>
      <w:r w:rsidRPr="00BA4583">
        <w:t>В.П. Немчинова</w:t>
      </w:r>
    </w:p>
    <w:p w:rsidR="00143EF3" w:rsidRPr="00BA4583" w:rsidRDefault="00143EF3" w:rsidP="00BE1780">
      <w:pPr>
        <w:pStyle w:val="ConsNormal"/>
        <w:spacing w:after="240"/>
        <w:ind w:firstLine="709"/>
        <w:jc w:val="both"/>
      </w:pPr>
    </w:p>
    <w:sectPr w:rsidR="00143EF3" w:rsidRPr="00BA4583" w:rsidSect="00440478">
      <w:headerReference w:type="even" r:id="rId194"/>
      <w:headerReference w:type="default" r:id="rId19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6A" w:rsidRDefault="007E1F6A">
      <w:r>
        <w:separator/>
      </w:r>
    </w:p>
  </w:endnote>
  <w:endnote w:type="continuationSeparator" w:id="0">
    <w:p w:rsidR="007E1F6A" w:rsidRDefault="007E1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6A" w:rsidRDefault="007E1F6A">
      <w:r>
        <w:separator/>
      </w:r>
    </w:p>
  </w:footnote>
  <w:footnote w:type="continuationSeparator" w:id="0">
    <w:p w:rsidR="007E1F6A" w:rsidRDefault="007E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1D" w:rsidRDefault="000E1306">
    <w:pPr>
      <w:pStyle w:val="a4"/>
      <w:framePr w:wrap="around" w:vAnchor="text" w:hAnchor="margin" w:xAlign="center" w:y="1"/>
      <w:rPr>
        <w:rStyle w:val="a6"/>
      </w:rPr>
    </w:pPr>
    <w:r>
      <w:rPr>
        <w:rStyle w:val="a6"/>
      </w:rPr>
      <w:fldChar w:fldCharType="begin"/>
    </w:r>
    <w:r w:rsidR="0085181D">
      <w:rPr>
        <w:rStyle w:val="a6"/>
      </w:rPr>
      <w:instrText xml:space="preserve">PAGE  </w:instrText>
    </w:r>
    <w:r>
      <w:rPr>
        <w:rStyle w:val="a6"/>
      </w:rPr>
      <w:fldChar w:fldCharType="end"/>
    </w:r>
  </w:p>
  <w:p w:rsidR="0085181D" w:rsidRDefault="0085181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1D" w:rsidRDefault="000E1306">
    <w:pPr>
      <w:pStyle w:val="a4"/>
      <w:framePr w:wrap="around" w:vAnchor="text" w:hAnchor="margin" w:xAlign="center" w:y="1"/>
      <w:rPr>
        <w:rStyle w:val="a6"/>
        <w:sz w:val="16"/>
        <w:szCs w:val="16"/>
      </w:rPr>
    </w:pPr>
    <w:r>
      <w:rPr>
        <w:rStyle w:val="a6"/>
        <w:sz w:val="16"/>
        <w:szCs w:val="16"/>
      </w:rPr>
      <w:fldChar w:fldCharType="begin"/>
    </w:r>
    <w:r w:rsidR="0085181D">
      <w:rPr>
        <w:rStyle w:val="a6"/>
        <w:sz w:val="16"/>
        <w:szCs w:val="16"/>
      </w:rPr>
      <w:instrText xml:space="preserve">PAGE  </w:instrText>
    </w:r>
    <w:r>
      <w:rPr>
        <w:rStyle w:val="a6"/>
        <w:sz w:val="16"/>
        <w:szCs w:val="16"/>
      </w:rPr>
      <w:fldChar w:fldCharType="separate"/>
    </w:r>
    <w:r w:rsidR="0011714E">
      <w:rPr>
        <w:rStyle w:val="a6"/>
        <w:noProof/>
        <w:sz w:val="16"/>
        <w:szCs w:val="16"/>
      </w:rPr>
      <w:t>2</w:t>
    </w:r>
    <w:r>
      <w:rPr>
        <w:rStyle w:val="a6"/>
        <w:sz w:val="16"/>
        <w:szCs w:val="16"/>
      </w:rPr>
      <w:fldChar w:fldCharType="end"/>
    </w:r>
  </w:p>
  <w:p w:rsidR="0085181D" w:rsidRDefault="008518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1306"/>
    <w:rsid w:val="000E4250"/>
    <w:rsid w:val="000E6E51"/>
    <w:rsid w:val="0011714E"/>
    <w:rsid w:val="00120590"/>
    <w:rsid w:val="00125B85"/>
    <w:rsid w:val="0012665F"/>
    <w:rsid w:val="00143EF3"/>
    <w:rsid w:val="0015315E"/>
    <w:rsid w:val="00155E0D"/>
    <w:rsid w:val="00163454"/>
    <w:rsid w:val="00173542"/>
    <w:rsid w:val="001771CF"/>
    <w:rsid w:val="001830BA"/>
    <w:rsid w:val="00193BC2"/>
    <w:rsid w:val="001C1811"/>
    <w:rsid w:val="001C537B"/>
    <w:rsid w:val="001E3420"/>
    <w:rsid w:val="001E6EEA"/>
    <w:rsid w:val="001E7BFA"/>
    <w:rsid w:val="00200DAB"/>
    <w:rsid w:val="002021E9"/>
    <w:rsid w:val="00215C13"/>
    <w:rsid w:val="002246BA"/>
    <w:rsid w:val="00224FFD"/>
    <w:rsid w:val="00237935"/>
    <w:rsid w:val="00264724"/>
    <w:rsid w:val="00264DF8"/>
    <w:rsid w:val="0026604D"/>
    <w:rsid w:val="00277F3B"/>
    <w:rsid w:val="002A1235"/>
    <w:rsid w:val="002A160A"/>
    <w:rsid w:val="002D3B7C"/>
    <w:rsid w:val="002E4673"/>
    <w:rsid w:val="002E4E18"/>
    <w:rsid w:val="003063AA"/>
    <w:rsid w:val="0031375E"/>
    <w:rsid w:val="003138B7"/>
    <w:rsid w:val="003338E2"/>
    <w:rsid w:val="00341D07"/>
    <w:rsid w:val="00342F48"/>
    <w:rsid w:val="00356A7E"/>
    <w:rsid w:val="0036204F"/>
    <w:rsid w:val="003677FE"/>
    <w:rsid w:val="00371188"/>
    <w:rsid w:val="003717CD"/>
    <w:rsid w:val="00372365"/>
    <w:rsid w:val="003726E1"/>
    <w:rsid w:val="00374452"/>
    <w:rsid w:val="003803BF"/>
    <w:rsid w:val="00394BDA"/>
    <w:rsid w:val="003B4520"/>
    <w:rsid w:val="003C64FD"/>
    <w:rsid w:val="003C6F96"/>
    <w:rsid w:val="003E0922"/>
    <w:rsid w:val="003E4AF6"/>
    <w:rsid w:val="003F5609"/>
    <w:rsid w:val="003F5AF7"/>
    <w:rsid w:val="003F6D68"/>
    <w:rsid w:val="004024F6"/>
    <w:rsid w:val="00416EAD"/>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64C10"/>
    <w:rsid w:val="0066686F"/>
    <w:rsid w:val="00676302"/>
    <w:rsid w:val="006776EE"/>
    <w:rsid w:val="0068255D"/>
    <w:rsid w:val="006828CD"/>
    <w:rsid w:val="0068792F"/>
    <w:rsid w:val="00696B56"/>
    <w:rsid w:val="006C64D8"/>
    <w:rsid w:val="006D6885"/>
    <w:rsid w:val="006E1466"/>
    <w:rsid w:val="006E7F98"/>
    <w:rsid w:val="006F452A"/>
    <w:rsid w:val="006F6B4C"/>
    <w:rsid w:val="007001C9"/>
    <w:rsid w:val="007022DE"/>
    <w:rsid w:val="0070342A"/>
    <w:rsid w:val="007106DC"/>
    <w:rsid w:val="0071627D"/>
    <w:rsid w:val="007178A1"/>
    <w:rsid w:val="007250BC"/>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1F6A"/>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F0271"/>
    <w:rsid w:val="008F3BA5"/>
    <w:rsid w:val="009119A9"/>
    <w:rsid w:val="00921F8D"/>
    <w:rsid w:val="00925F49"/>
    <w:rsid w:val="009537E2"/>
    <w:rsid w:val="009577F4"/>
    <w:rsid w:val="009655FE"/>
    <w:rsid w:val="0096565A"/>
    <w:rsid w:val="0096600B"/>
    <w:rsid w:val="00974838"/>
    <w:rsid w:val="00976933"/>
    <w:rsid w:val="0098119B"/>
    <w:rsid w:val="009863E5"/>
    <w:rsid w:val="00986DFE"/>
    <w:rsid w:val="00994580"/>
    <w:rsid w:val="009977C3"/>
    <w:rsid w:val="009A50A3"/>
    <w:rsid w:val="009B3829"/>
    <w:rsid w:val="009B7005"/>
    <w:rsid w:val="009B7491"/>
    <w:rsid w:val="009D62DF"/>
    <w:rsid w:val="00A0071F"/>
    <w:rsid w:val="00A06B24"/>
    <w:rsid w:val="00A109E6"/>
    <w:rsid w:val="00A116CC"/>
    <w:rsid w:val="00A17F53"/>
    <w:rsid w:val="00A2714C"/>
    <w:rsid w:val="00A34F77"/>
    <w:rsid w:val="00A45216"/>
    <w:rsid w:val="00A60DA0"/>
    <w:rsid w:val="00A72C24"/>
    <w:rsid w:val="00A75C84"/>
    <w:rsid w:val="00A83285"/>
    <w:rsid w:val="00A86225"/>
    <w:rsid w:val="00A877EB"/>
    <w:rsid w:val="00A93BA8"/>
    <w:rsid w:val="00A950AD"/>
    <w:rsid w:val="00A95A9B"/>
    <w:rsid w:val="00A96073"/>
    <w:rsid w:val="00AA03F7"/>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3F46"/>
    <w:rsid w:val="00BD4A7A"/>
    <w:rsid w:val="00BD5013"/>
    <w:rsid w:val="00BE1780"/>
    <w:rsid w:val="00BE18BE"/>
    <w:rsid w:val="00BF144C"/>
    <w:rsid w:val="00BF4B22"/>
    <w:rsid w:val="00C11A32"/>
    <w:rsid w:val="00C13A27"/>
    <w:rsid w:val="00C25056"/>
    <w:rsid w:val="00C259A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79A3"/>
    <w:rsid w:val="00DC1216"/>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147F"/>
    <w:rsid w:val="00FA1A67"/>
    <w:rsid w:val="00FC0528"/>
    <w:rsid w:val="00FE0ADB"/>
    <w:rsid w:val="00FE38FF"/>
    <w:rsid w:val="00FE7F7E"/>
    <w:rsid w:val="00FF4767"/>
    <w:rsid w:val="00FF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zakon.scli.ru/" TargetMode="External"/><Relationship Id="rId159" Type="http://schemas.openxmlformats.org/officeDocument/2006/relationships/hyperlink" Target="http://10.5.55.6:8082/content/act/422871c0-ef9d-4ac2-89ca-c52630b423c8.doc"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19661717-4c77-48ec-9752-60aeb6c158b0.doc" TargetMode="External"/><Relationship Id="rId191" Type="http://schemas.openxmlformats.org/officeDocument/2006/relationships/hyperlink" Target="http://10.5.55.6:8082/content/act/6f83cc5d-d0d4-41c6-aa54-c4e73849b373.doc" TargetMode="External"/><Relationship Id="rId196" Type="http://schemas.openxmlformats.org/officeDocument/2006/relationships/fontTable" Target="fontTable.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vsrv065-app10.ru99-loc.minjust.ru/content/act/26a3aadc-76f4-4ca2-a28d-b30836ab8f4e.html"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pravo-minjust.ru" TargetMode="External"/><Relationship Id="rId165" Type="http://schemas.openxmlformats.org/officeDocument/2006/relationships/hyperlink" Target="http://vsrv065-app10.ru99-loc.minjust.ru/content/act/f7de1846-3c6a-47ab-b440-b8e4cea90c68.html"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8977213b-9518-4bf8-8399-d1fc0dc9d382.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pravo-search.minjust.ru/bigs/showDocumentWithTemplate.action?id=2FBB0F68-4A6A-44E6-A789-4EB51F30D783&amp;templateName=printText.flt" TargetMode="External"/><Relationship Id="rId155" Type="http://schemas.openxmlformats.org/officeDocument/2006/relationships/hyperlink" Target="http://10.5.55.6:8082/content/act/422871c0-ef9d-4ac2-89ca-c52630b423c8.doc" TargetMode="External"/><Relationship Id="rId171" Type="http://schemas.openxmlformats.org/officeDocument/2006/relationships/hyperlink" Target="http://10.5.55.6:8082/content/act/8977213b-9518-4bf8-8399-d1fc0dc9d382.doc" TargetMode="External"/><Relationship Id="rId176" Type="http://schemas.openxmlformats.org/officeDocument/2006/relationships/hyperlink" Target="http://10.5.55.6:8082/content/act/9d931b41-9f83-4b71-8f22-ce05e281ea71.doc" TargetMode="External"/><Relationship Id="rId192" Type="http://schemas.openxmlformats.org/officeDocument/2006/relationships/hyperlink" Target="http://10.5.55.6:8082/content/act/c2262055-a226-4cc8-93ec-3f6a9867f2ca.doc" TargetMode="External"/><Relationship Id="rId197" Type="http://schemas.openxmlformats.org/officeDocument/2006/relationships/theme" Target="theme/theme1.xm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87;&#1088;&#1072;&#1074;&#1086;-&#1084;&#1080;&#1085;&#1102;&#1089;&#1090;.&#1088;&#1092;" TargetMode="External"/><Relationship Id="rId166" Type="http://schemas.openxmlformats.org/officeDocument/2006/relationships/hyperlink" Target="http://10.5.55.6:8082/content/act/c2262055-a226-4cc8-93ec-3f6a9867f2ca.doc" TargetMode="External"/><Relationship Id="rId182" Type="http://schemas.openxmlformats.org/officeDocument/2006/relationships/hyperlink" Target="consultantplus://offline/main?base=LAW;n=115838;fld=134" TargetMode="External"/><Relationship Id="rId187" Type="http://schemas.openxmlformats.org/officeDocument/2006/relationships/hyperlink" Target="http://10.5.55.6:8082/content/act/9d931b41-9f83-4b71-8f22-ce05e281ea7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8977213b-9518-4bf8-8399-d1fc0dc9d382.doc" TargetMode="External"/><Relationship Id="rId156" Type="http://schemas.openxmlformats.org/officeDocument/2006/relationships/hyperlink" Target="http://10.5.55.6:8082/content/act/9d931b41-9f83-4b71-8f22-ce05e281ea71.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422871c0-ef9d-4ac2-89ca-c52630b423c8.doc" TargetMode="External"/><Relationship Id="rId193" Type="http://schemas.openxmlformats.org/officeDocument/2006/relationships/hyperlink" Target="http://10.5.55.6:8082/content/act/8977213b-9518-4bf8-8399-d1fc0dc9d382.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8977213b-9518-4bf8-8399-d1fc0dc9d382.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422871c0-ef9d-4ac2-89ca-c52630b423c8.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848d0e85-669f-467d-b201-15fad6ac2a36.doc" TargetMode="External"/><Relationship Id="rId178" Type="http://schemas.openxmlformats.org/officeDocument/2006/relationships/hyperlink" Target="http://10.5.55.6:8082/content/act/2b6ff9b7-e472-4b96-85a0-c81e82e4d4dd.doc"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2b6ff9b7-e472-4b96-85a0-c81e82e4d4dd.doc" TargetMode="External"/><Relationship Id="rId173" Type="http://schemas.openxmlformats.org/officeDocument/2006/relationships/hyperlink" Target="http://10.5.55.6:8082/content/act/8977213b-9518-4bf8-8399-d1fc0dc9d382.doc" TargetMode="External"/><Relationship Id="rId194" Type="http://schemas.openxmlformats.org/officeDocument/2006/relationships/header" Target="header1.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19661717-4c77-48ec-9752-60aeb6c158b0.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8977213b-9518-4bf8-8399-d1fc0dc9d382.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10.5.55.6:8082/content/act/848d0e85-669f-467d-b201-15fad6ac2a36.doc"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header" Target="header2.xml"/><Relationship Id="rId190" Type="http://schemas.openxmlformats.org/officeDocument/2006/relationships/hyperlink" Target="file:///C:\Users\Smolin_VD\AppData\Local\Temp\4049\zakon.scli.ru"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10.5.55.6:8082/content/act/8977213b-9518-4bf8-8399-d1fc0dc9d382.doc" TargetMode="External"/><Relationship Id="rId169" Type="http://schemas.openxmlformats.org/officeDocument/2006/relationships/hyperlink" Target="http://10.5.55.6:8082/content/act/8977213b-9518-4bf8-8399-d1fc0dc9d382.doc" TargetMode="External"/><Relationship Id="rId185" Type="http://schemas.openxmlformats.org/officeDocument/2006/relationships/hyperlink" Target="http://10.5.55.6:8082/content/act/9d931b41-9f83-4b71-8f22-ce05e281ea71.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7CBA-AFDE-4627-9D32-AA9815F7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28709</Words>
  <Characters>163647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191973</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web</cp:lastModifiedBy>
  <cp:revision>2</cp:revision>
  <cp:lastPrinted>2019-06-10T09:23:00Z</cp:lastPrinted>
  <dcterms:created xsi:type="dcterms:W3CDTF">2021-12-10T06:52:00Z</dcterms:created>
  <dcterms:modified xsi:type="dcterms:W3CDTF">2021-12-10T06:52:00Z</dcterms:modified>
</cp:coreProperties>
</file>